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AA326" w14:textId="13472B84" w:rsidR="001B79F0" w:rsidRPr="00B55935" w:rsidRDefault="001B79F0" w:rsidP="001B79F0">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7D7CFD">
        <w:rPr>
          <w:rFonts w:ascii="Calibri" w:eastAsia="新細明體" w:hAnsi="Calibri" w:cs="Arial"/>
          <w:noProof w:val="0"/>
          <w:sz w:val="24"/>
          <w:szCs w:val="24"/>
          <w:lang w:eastAsia="ja-JP"/>
        </w:rPr>
        <w:t>3903</w:t>
      </w:r>
      <w:bookmarkStart w:id="0" w:name="_GoBack"/>
      <w:bookmarkEnd w:id="0"/>
    </w:p>
    <w:p w14:paraId="3381B7DB" w14:textId="77777777" w:rsidR="001B79F0" w:rsidRPr="00FE72F2" w:rsidRDefault="001B79F0" w:rsidP="001B79F0">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3BCA32CB"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DF7F07">
        <w:rPr>
          <w:rFonts w:cs="Arial"/>
          <w:b/>
          <w:bCs/>
        </w:rPr>
        <w:t>6.10.6.2.2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8CD8520" w:rsidR="00174EC2" w:rsidRDefault="0034111C" w:rsidP="007A4FCF">
      <w:pPr>
        <w:ind w:left="1985" w:hanging="1985"/>
        <w:rPr>
          <w:rFonts w:cs="Arial"/>
          <w:b/>
          <w:bCs/>
        </w:rPr>
      </w:pPr>
      <w:r w:rsidRPr="000C45FD">
        <w:rPr>
          <w:rFonts w:cs="Arial"/>
          <w:b/>
          <w:bCs/>
        </w:rPr>
        <w:t>Title:</w:t>
      </w:r>
      <w:r w:rsidRPr="000C45FD">
        <w:rPr>
          <w:rFonts w:cs="Arial"/>
          <w:b/>
          <w:bCs/>
        </w:rPr>
        <w:tab/>
      </w:r>
      <w:r w:rsidR="00DA352F">
        <w:rPr>
          <w:rFonts w:cs="Arial"/>
          <w:b/>
          <w:bCs/>
        </w:rPr>
        <w:t xml:space="preserve">MTTD </w:t>
      </w:r>
      <w:r w:rsidR="00AA0395">
        <w:rPr>
          <w:rFonts w:cs="Arial"/>
          <w:b/>
          <w:bCs/>
        </w:rPr>
        <w:t xml:space="preserve">and MRTD </w:t>
      </w:r>
      <w:r w:rsidR="00DF7F07">
        <w:rPr>
          <w:rFonts w:cs="Arial"/>
          <w:b/>
          <w:bCs/>
        </w:rPr>
        <w:t>for</w:t>
      </w:r>
      <w:r w:rsidR="00DA352F">
        <w:rPr>
          <w:rFonts w:cs="Arial"/>
          <w:b/>
          <w:bCs/>
        </w:rPr>
        <w:t xml:space="preserve"> </w:t>
      </w:r>
      <w:r w:rsidR="00967F64">
        <w:rPr>
          <w:rFonts w:cs="Arial"/>
          <w:b/>
          <w:bCs/>
        </w:rPr>
        <w:t xml:space="preserve">intra-band </w:t>
      </w:r>
      <w:r w:rsidR="00C25176">
        <w:rPr>
          <w:rFonts w:cs="Arial"/>
          <w:b/>
          <w:bCs/>
        </w:rPr>
        <w:t>EN-DC</w:t>
      </w:r>
      <w:r w:rsidR="00967F64">
        <w:rPr>
          <w:rFonts w:cs="Arial"/>
          <w:b/>
          <w:bCs/>
        </w:rPr>
        <w:t xml:space="preserve">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66E9C27" w14:textId="4086E4FE" w:rsidR="00F712E8" w:rsidRPr="00F712E8" w:rsidRDefault="00F712E8" w:rsidP="005E4A4F">
      <w:pPr>
        <w:jc w:val="both"/>
        <w:rPr>
          <w:rFonts w:eastAsia="新細明體"/>
        </w:rPr>
      </w:pPr>
      <w:r>
        <w:rPr>
          <w:rFonts w:eastAsia="新細明體" w:hint="eastAsia"/>
        </w:rPr>
        <w:t xml:space="preserve">In last </w:t>
      </w:r>
      <w:r>
        <w:rPr>
          <w:rFonts w:eastAsia="新細明體"/>
        </w:rPr>
        <w:t xml:space="preserve">RAN4 meeting, </w:t>
      </w:r>
      <w:r w:rsidR="00AA0395">
        <w:rPr>
          <w:rFonts w:eastAsia="新細明體"/>
        </w:rPr>
        <w:t xml:space="preserve">the issue of </w:t>
      </w:r>
      <w:r w:rsidR="00AA0395" w:rsidRPr="00AA0395">
        <w:rPr>
          <w:rFonts w:eastAsia="新細明體"/>
        </w:rPr>
        <w:t>MTTD and MRTD for intra-band EN-DC</w:t>
      </w:r>
      <w:r w:rsidR="00AA0395">
        <w:rPr>
          <w:rFonts w:eastAsia="新細明體"/>
        </w:rPr>
        <w:t xml:space="preserve"> was discussed without reaching conclusion. In this paper, we provide our view on this issue.</w:t>
      </w:r>
      <w:r>
        <w:rPr>
          <w:rFonts w:eastAsia="新細明體"/>
        </w:rPr>
        <w:t xml:space="preserve"> </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2BFA4628" w14:textId="7B2A5EE1" w:rsidR="009F09CF" w:rsidRPr="009F09CF" w:rsidRDefault="009F09CF" w:rsidP="009F09CF">
      <w:pPr>
        <w:pStyle w:val="af1"/>
        <w:jc w:val="both"/>
        <w:rPr>
          <w:b w:val="0"/>
          <w:sz w:val="22"/>
          <w:szCs w:val="22"/>
          <w:lang w:val="en-US"/>
        </w:rPr>
      </w:pPr>
      <w:r>
        <w:rPr>
          <w:rFonts w:hint="eastAsia"/>
          <w:b w:val="0"/>
          <w:sz w:val="22"/>
          <w:szCs w:val="22"/>
          <w:lang w:val="en-US"/>
        </w:rPr>
        <w:t>I</w:t>
      </w:r>
      <w:r>
        <w:rPr>
          <w:b w:val="0"/>
          <w:sz w:val="22"/>
          <w:szCs w:val="22"/>
          <w:lang w:val="en-US"/>
        </w:rPr>
        <w:t>n current TS38.133, only collocated deployment is considered. In other words, the only contributor for MRTD is the Tx timing alignment error</w:t>
      </w:r>
      <w:r w:rsidR="004B7BE7">
        <w:rPr>
          <w:b w:val="0"/>
          <w:sz w:val="22"/>
          <w:szCs w:val="22"/>
          <w:lang w:val="en-US"/>
        </w:rPr>
        <w:t xml:space="preserve"> (TAE)</w:t>
      </w:r>
      <w:r>
        <w:rPr>
          <w:b w:val="0"/>
          <w:sz w:val="22"/>
          <w:szCs w:val="22"/>
          <w:lang w:val="en-US"/>
        </w:rPr>
        <w:t xml:space="preserve"> between LTE eNB and NR gNB. Note that there is no </w:t>
      </w:r>
      <w:r w:rsidR="004B7BE7">
        <w:rPr>
          <w:b w:val="0"/>
          <w:sz w:val="22"/>
          <w:szCs w:val="22"/>
          <w:lang w:val="en-US"/>
        </w:rPr>
        <w:t>TAE</w:t>
      </w:r>
      <w:r>
        <w:rPr>
          <w:b w:val="0"/>
          <w:sz w:val="22"/>
          <w:szCs w:val="22"/>
          <w:lang w:val="en-US"/>
        </w:rPr>
        <w:t xml:space="preserve"> requirement in the BS side yet. So any agreed MRTD value can be interpreted as the</w:t>
      </w:r>
      <w:r w:rsidR="004B7BE7">
        <w:rPr>
          <w:b w:val="0"/>
          <w:sz w:val="22"/>
          <w:szCs w:val="22"/>
          <w:lang w:val="en-US"/>
        </w:rPr>
        <w:t xml:space="preserve"> TAE</w:t>
      </w:r>
      <w:r>
        <w:rPr>
          <w:b w:val="0"/>
          <w:sz w:val="22"/>
          <w:szCs w:val="22"/>
          <w:lang w:val="en-US"/>
        </w:rPr>
        <w:t xml:space="preserve"> requirement</w:t>
      </w:r>
      <w:r w:rsidR="004B7BE7">
        <w:rPr>
          <w:b w:val="0"/>
          <w:sz w:val="22"/>
          <w:szCs w:val="22"/>
          <w:lang w:val="en-US"/>
        </w:rPr>
        <w:t xml:space="preserve"> between</w:t>
      </w:r>
      <w:r>
        <w:rPr>
          <w:b w:val="0"/>
          <w:sz w:val="22"/>
          <w:szCs w:val="22"/>
          <w:lang w:val="en-US"/>
        </w:rPr>
        <w:t xml:space="preserve"> LTE eNB and NR gNB. Regarding the MTTD, it was derived by MRTD plus 2.21 us which considers the margins such as TA accuracy, TA step size, and UE’s Tx timing error limit. </w:t>
      </w:r>
    </w:p>
    <w:p w14:paraId="3B622FF8" w14:textId="0D45F9D1" w:rsidR="009F09CF" w:rsidRDefault="00F44E9A" w:rsidP="009F09CF">
      <w:pPr>
        <w:rPr>
          <w:lang w:eastAsia="x-none"/>
        </w:rPr>
      </w:pPr>
      <w:r>
        <w:rPr>
          <w:rFonts w:hint="eastAsia"/>
          <w:lang w:eastAsia="x-none"/>
        </w:rPr>
        <w:t xml:space="preserve">The value of MTTD has different impact to network and UE. </w:t>
      </w:r>
    </w:p>
    <w:p w14:paraId="508D87BD" w14:textId="4E8B45AA" w:rsidR="00F44E9A" w:rsidRDefault="00420F2F" w:rsidP="00420F2F">
      <w:pPr>
        <w:pStyle w:val="af5"/>
        <w:numPr>
          <w:ilvl w:val="0"/>
          <w:numId w:val="33"/>
        </w:numPr>
        <w:jc w:val="both"/>
        <w:rPr>
          <w:lang w:eastAsia="x-none"/>
        </w:rPr>
      </w:pPr>
      <w:r>
        <w:rPr>
          <w:lang w:eastAsia="x-none"/>
        </w:rPr>
        <w:t xml:space="preserve">For </w:t>
      </w:r>
      <w:r w:rsidR="00F44E9A">
        <w:rPr>
          <w:rFonts w:hint="eastAsia"/>
          <w:lang w:eastAsia="x-none"/>
        </w:rPr>
        <w:t>network, small</w:t>
      </w:r>
      <w:r w:rsidR="00F44E9A">
        <w:rPr>
          <w:lang w:eastAsia="x-none"/>
        </w:rPr>
        <w:t>er</w:t>
      </w:r>
      <w:r w:rsidR="00F44E9A">
        <w:rPr>
          <w:rFonts w:hint="eastAsia"/>
          <w:lang w:eastAsia="x-none"/>
        </w:rPr>
        <w:t xml:space="preserve"> MTTD </w:t>
      </w:r>
      <w:r w:rsidR="00F44E9A">
        <w:rPr>
          <w:lang w:eastAsia="x-none"/>
        </w:rPr>
        <w:t>values demands</w:t>
      </w:r>
      <w:r w:rsidR="00F44E9A">
        <w:rPr>
          <w:rFonts w:hint="eastAsia"/>
          <w:lang w:eastAsia="x-none"/>
        </w:rPr>
        <w:t xml:space="preserve"> </w:t>
      </w:r>
      <w:r>
        <w:rPr>
          <w:lang w:eastAsia="x-none"/>
        </w:rPr>
        <w:t xml:space="preserve">a </w:t>
      </w:r>
      <w:r w:rsidR="00F44E9A" w:rsidRPr="00F44E9A">
        <w:rPr>
          <w:lang w:eastAsia="x-none"/>
        </w:rPr>
        <w:t>stringent</w:t>
      </w:r>
      <w:r w:rsidR="00F44E9A">
        <w:rPr>
          <w:lang w:eastAsia="x-none"/>
        </w:rPr>
        <w:t xml:space="preserve"> Tx timing alignment requirement as well as well-aligned TA commands between </w:t>
      </w:r>
      <w:r w:rsidR="00F44E9A" w:rsidRPr="00F44E9A">
        <w:rPr>
          <w:lang w:eastAsia="x-none"/>
        </w:rPr>
        <w:t>LTE eNB and NR gNB</w:t>
      </w:r>
      <w:r w:rsidR="00F44E9A">
        <w:rPr>
          <w:lang w:eastAsia="x-none"/>
        </w:rPr>
        <w:t xml:space="preserve">. </w:t>
      </w:r>
    </w:p>
    <w:p w14:paraId="2587D6E3" w14:textId="60F49E41" w:rsidR="00420F2F" w:rsidRDefault="00420F2F" w:rsidP="003D3CAC">
      <w:pPr>
        <w:pStyle w:val="af5"/>
        <w:numPr>
          <w:ilvl w:val="0"/>
          <w:numId w:val="33"/>
        </w:numPr>
        <w:jc w:val="both"/>
        <w:rPr>
          <w:lang w:eastAsia="x-none"/>
        </w:rPr>
      </w:pPr>
      <w:r>
        <w:rPr>
          <w:lang w:eastAsia="x-none"/>
        </w:rPr>
        <w:t xml:space="preserve">From UE, large MTTD values will cause the phase discontinuity issue on UE’s Tx signals, when single PA </w:t>
      </w:r>
      <w:r w:rsidRPr="007E0C21">
        <w:t>architecture</w:t>
      </w:r>
      <w:r>
        <w:t xml:space="preserve"> is ass</w:t>
      </w:r>
      <w:r w:rsidR="004B7BE7">
        <w:t>umed. However, it does not mean</w:t>
      </w:r>
      <w:r>
        <w:t xml:space="preserve"> 0us MTTD is always preferred. In our opinion, 0us MTTD is only possible if it is guaranteed by the network through aligned Tx timing and TA commands. Otherwise, 0us MTTD means UE has to perform some autonomous timing adjustment to coordinate LTE and NR UL transmission</w:t>
      </w:r>
      <w:r w:rsidR="007E0A05">
        <w:t>s</w:t>
      </w:r>
      <w:r>
        <w:t>. This UE behavior is not specified anywhere in the spec and it may contradict to the existing UE Tx requirements, e.g., UE’s Tx timing for NR should only depend on the NR DL timing and NR TA command under allowed accuracy margin.</w:t>
      </w:r>
      <w:r w:rsidR="003D3CAC">
        <w:t xml:space="preserve"> </w:t>
      </w:r>
      <w:r w:rsidR="003D3CAC" w:rsidRPr="003D3CAC">
        <w:t>RAN4 should assume UE does not have to perform autonomous timing adjustment to align the UL signals of LTE and NR</w:t>
      </w:r>
      <w:r w:rsidR="004B7BE7">
        <w:t>,</w:t>
      </w:r>
      <w:r w:rsidR="003D3CAC" w:rsidRPr="003D3CAC">
        <w:t xml:space="preserve"> unless the requirement</w:t>
      </w:r>
      <w:r w:rsidR="003D3CAC">
        <w:t>s</w:t>
      </w:r>
      <w:r w:rsidR="003D3CAC" w:rsidRPr="003D3CAC">
        <w:t xml:space="preserve"> of Tx timing error limit </w:t>
      </w:r>
      <w:r w:rsidR="003D3CAC">
        <w:t xml:space="preserve">and </w:t>
      </w:r>
      <w:r w:rsidR="003D3CAC" w:rsidRPr="003D3CAC">
        <w:t>timing advance adjustment accuracy can be revisited.</w:t>
      </w:r>
    </w:p>
    <w:p w14:paraId="17240E2A" w14:textId="2368040C" w:rsidR="00420F2F" w:rsidRPr="007E0A05" w:rsidRDefault="007E0A05" w:rsidP="004250FC">
      <w:pPr>
        <w:pStyle w:val="af1"/>
        <w:jc w:val="both"/>
        <w:rPr>
          <w:lang w:val="en-US"/>
        </w:rPr>
      </w:pPr>
      <w:bookmarkStart w:id="1" w:name="_Ref4610204"/>
      <w:r>
        <w:t xml:space="preserve">Observation </w:t>
      </w:r>
      <w:r>
        <w:fldChar w:fldCharType="begin"/>
      </w:r>
      <w:r>
        <w:instrText xml:space="preserve"> SEQ Observation \* ARABIC </w:instrText>
      </w:r>
      <w:r>
        <w:fldChar w:fldCharType="separate"/>
      </w:r>
      <w:r>
        <w:rPr>
          <w:noProof/>
        </w:rPr>
        <w:t>1</w:t>
      </w:r>
      <w:r>
        <w:fldChar w:fldCharType="end"/>
      </w:r>
      <w:r>
        <w:rPr>
          <w:lang w:val="en-US"/>
        </w:rPr>
        <w:t xml:space="preserve">: In Rel-15, there is no specified UE behavior to perform </w:t>
      </w:r>
      <w:r>
        <w:t>autonomous timing adjustment to coordinate LTE and NR UL transmissions</w:t>
      </w:r>
      <w:r>
        <w:rPr>
          <w:lang w:val="en-US"/>
        </w:rPr>
        <w:t>. Therefore, 0us MTTD between LTE and NR should only be possible through perfectly-aligned DL timing and TA commands</w:t>
      </w:r>
      <w:r w:rsidR="004B7BE7">
        <w:rPr>
          <w:lang w:val="en-US"/>
        </w:rPr>
        <w:t xml:space="preserve"> from network</w:t>
      </w:r>
      <w:r>
        <w:rPr>
          <w:lang w:val="en-US"/>
        </w:rPr>
        <w:t>.</w:t>
      </w:r>
      <w:bookmarkEnd w:id="1"/>
    </w:p>
    <w:p w14:paraId="7F2CD45B" w14:textId="013804E7" w:rsidR="00DE28F4" w:rsidRPr="007E0A05" w:rsidRDefault="007E0A05" w:rsidP="007E0A05">
      <w:pPr>
        <w:pStyle w:val="af1"/>
        <w:rPr>
          <w:b w:val="0"/>
          <w:sz w:val="22"/>
          <w:szCs w:val="22"/>
          <w:lang w:val="en-US"/>
        </w:rPr>
      </w:pPr>
      <w:bookmarkStart w:id="2" w:name="_Ref4610210"/>
      <w:r>
        <w:t xml:space="preserve">Proposal </w:t>
      </w:r>
      <w:r>
        <w:fldChar w:fldCharType="begin"/>
      </w:r>
      <w:r>
        <w:instrText xml:space="preserve"> SEQ Proposal \* ARABIC </w:instrText>
      </w:r>
      <w:r>
        <w:fldChar w:fldCharType="separate"/>
      </w:r>
      <w:r w:rsidR="004250FC">
        <w:rPr>
          <w:noProof/>
        </w:rPr>
        <w:t>1</w:t>
      </w:r>
      <w:r>
        <w:fldChar w:fldCharType="end"/>
      </w:r>
      <w:r>
        <w:rPr>
          <w:lang w:val="en-US"/>
        </w:rPr>
        <w:t xml:space="preserve">: </w:t>
      </w:r>
      <w:r>
        <w:rPr>
          <w:rFonts w:hint="eastAsia"/>
        </w:rPr>
        <w:t xml:space="preserve">If </w:t>
      </w:r>
      <w:r>
        <w:t xml:space="preserve">a </w:t>
      </w:r>
      <w:r>
        <w:rPr>
          <w:rFonts w:hint="eastAsia"/>
        </w:rPr>
        <w:t>network</w:t>
      </w:r>
      <w:r>
        <w:t>-side solution for 0us MTTD is not possible, RAN4 should consider none-zero MTTD.</w:t>
      </w:r>
      <w:bookmarkEnd w:id="2"/>
      <w:r>
        <w:rPr>
          <w:lang w:val="en-US"/>
        </w:rPr>
        <w:t xml:space="preserve"> </w:t>
      </w:r>
    </w:p>
    <w:p w14:paraId="3EDA41CB" w14:textId="601B7133" w:rsidR="007E0A05" w:rsidRPr="007E0A05" w:rsidRDefault="007E0A05" w:rsidP="007E0A05">
      <w:pPr>
        <w:rPr>
          <w:lang w:eastAsia="x-none"/>
        </w:rPr>
      </w:pPr>
    </w:p>
    <w:p w14:paraId="56E0BED1" w14:textId="705B5B54" w:rsidR="008708E9" w:rsidRDefault="00E556AE" w:rsidP="007E0C21">
      <w:pPr>
        <w:pStyle w:val="af1"/>
        <w:jc w:val="both"/>
        <w:rPr>
          <w:b w:val="0"/>
          <w:sz w:val="22"/>
          <w:szCs w:val="22"/>
          <w:lang w:val="en-US"/>
        </w:rPr>
      </w:pPr>
      <w:r>
        <w:rPr>
          <w:b w:val="0"/>
          <w:sz w:val="22"/>
          <w:szCs w:val="22"/>
          <w:lang w:val="en-US"/>
        </w:rPr>
        <w:t xml:space="preserve">Under single PA </w:t>
      </w:r>
      <w:r w:rsidRPr="007E0C21">
        <w:rPr>
          <w:b w:val="0"/>
          <w:sz w:val="22"/>
          <w:szCs w:val="22"/>
        </w:rPr>
        <w:t>architect</w:t>
      </w:r>
      <w:r w:rsidRPr="00E556AE">
        <w:rPr>
          <w:b w:val="0"/>
          <w:sz w:val="22"/>
          <w:szCs w:val="22"/>
        </w:rPr>
        <w:t>ure</w:t>
      </w:r>
      <w:r w:rsidRPr="00E556AE">
        <w:rPr>
          <w:b w:val="0"/>
        </w:rPr>
        <w:t>,</w:t>
      </w:r>
      <w:r w:rsidRPr="00E556AE">
        <w:rPr>
          <w:b w:val="0"/>
          <w:lang w:val="en-US"/>
        </w:rPr>
        <w:t xml:space="preserve"> n</w:t>
      </w:r>
      <w:r w:rsidR="008708E9">
        <w:rPr>
          <w:b w:val="0"/>
          <w:sz w:val="22"/>
          <w:szCs w:val="22"/>
          <w:lang w:val="en-US"/>
        </w:rPr>
        <w:t>on-zero</w:t>
      </w:r>
      <w:r w:rsidR="008708E9">
        <w:rPr>
          <w:b w:val="0"/>
          <w:sz w:val="22"/>
          <w:szCs w:val="22"/>
        </w:rPr>
        <w:t xml:space="preserve"> </w:t>
      </w:r>
      <w:r w:rsidR="008708E9">
        <w:rPr>
          <w:b w:val="0"/>
          <w:sz w:val="22"/>
          <w:szCs w:val="22"/>
          <w:lang w:val="en-US"/>
        </w:rPr>
        <w:t xml:space="preserve">timing difference between LTE and NR will lead to </w:t>
      </w:r>
      <w:r w:rsidR="008708E9" w:rsidRPr="007E0C21">
        <w:rPr>
          <w:b w:val="0"/>
          <w:sz w:val="22"/>
          <w:szCs w:val="22"/>
        </w:rPr>
        <w:t>phase discontinuity</w:t>
      </w:r>
      <w:r w:rsidR="008708E9">
        <w:rPr>
          <w:b w:val="0"/>
          <w:sz w:val="22"/>
          <w:szCs w:val="22"/>
          <w:lang w:val="en-US"/>
        </w:rPr>
        <w:t xml:space="preserve"> issue, which</w:t>
      </w:r>
      <w:r w:rsidR="00D3712B" w:rsidRPr="007E0C21">
        <w:rPr>
          <w:b w:val="0"/>
          <w:sz w:val="22"/>
          <w:szCs w:val="22"/>
        </w:rPr>
        <w:t xml:space="preserve"> may degrade the UL decoding performance at BS side.</w:t>
      </w:r>
      <w:r w:rsidR="007E0C21" w:rsidRPr="007E0C21">
        <w:rPr>
          <w:b w:val="0"/>
          <w:sz w:val="22"/>
          <w:szCs w:val="22"/>
        </w:rPr>
        <w:t xml:space="preserve"> </w:t>
      </w:r>
      <w:r w:rsidR="008708E9">
        <w:rPr>
          <w:b w:val="0"/>
          <w:sz w:val="22"/>
          <w:szCs w:val="22"/>
          <w:lang w:val="en-US"/>
        </w:rPr>
        <w:t xml:space="preserve">In our opinion, if the timing difference is larger than CP, the phase discontinuity will happen during the reception of OFDM symbol. In this case, the UL signal </w:t>
      </w:r>
      <w:r w:rsidR="00A32804">
        <w:rPr>
          <w:b w:val="0"/>
          <w:sz w:val="22"/>
          <w:szCs w:val="22"/>
          <w:lang w:val="en-US"/>
        </w:rPr>
        <w:t>could</w:t>
      </w:r>
      <w:r w:rsidR="008708E9">
        <w:rPr>
          <w:b w:val="0"/>
          <w:sz w:val="22"/>
          <w:szCs w:val="22"/>
          <w:lang w:val="en-US"/>
        </w:rPr>
        <w:t xml:space="preserve"> be completely useless. </w:t>
      </w:r>
      <w:r>
        <w:rPr>
          <w:b w:val="0"/>
          <w:sz w:val="22"/>
          <w:szCs w:val="22"/>
          <w:lang w:val="en-US"/>
        </w:rPr>
        <w:t xml:space="preserve">It will lead to less degradation if the phase discontinuity happens </w:t>
      </w:r>
      <w:r w:rsidR="0007001D">
        <w:rPr>
          <w:b w:val="0"/>
          <w:sz w:val="22"/>
          <w:szCs w:val="22"/>
          <w:lang w:val="en-US"/>
        </w:rPr>
        <w:t xml:space="preserve">within </w:t>
      </w:r>
      <w:r>
        <w:rPr>
          <w:b w:val="0"/>
          <w:sz w:val="22"/>
          <w:szCs w:val="22"/>
          <w:lang w:val="en-US"/>
        </w:rPr>
        <w:t>CP. We think B</w:t>
      </w:r>
      <w:r w:rsidR="008708E9">
        <w:rPr>
          <w:b w:val="0"/>
          <w:sz w:val="22"/>
          <w:szCs w:val="22"/>
          <w:lang w:val="en-US"/>
        </w:rPr>
        <w:t xml:space="preserve">S vendors can provide their max tolerance of </w:t>
      </w:r>
      <w:r w:rsidR="007529E6" w:rsidRPr="007529E6">
        <w:rPr>
          <w:b w:val="0"/>
          <w:sz w:val="22"/>
          <w:szCs w:val="22"/>
          <w:lang w:val="en-US"/>
        </w:rPr>
        <w:t xml:space="preserve">receive timing difference </w:t>
      </w:r>
      <w:r w:rsidR="008708E9">
        <w:rPr>
          <w:b w:val="0"/>
          <w:sz w:val="22"/>
          <w:szCs w:val="22"/>
          <w:lang w:val="en-US"/>
        </w:rPr>
        <w:t xml:space="preserve">if </w:t>
      </w:r>
      <w:r w:rsidR="008708E9" w:rsidRPr="007E0C21">
        <w:rPr>
          <w:b w:val="0"/>
          <w:sz w:val="22"/>
          <w:szCs w:val="22"/>
        </w:rPr>
        <w:t>phase discontinuity</w:t>
      </w:r>
      <w:r w:rsidR="008708E9">
        <w:rPr>
          <w:b w:val="0"/>
          <w:sz w:val="22"/>
          <w:szCs w:val="22"/>
          <w:lang w:val="en-US"/>
        </w:rPr>
        <w:t xml:space="preserve"> is </w:t>
      </w:r>
      <w:r w:rsidR="00FF021F">
        <w:rPr>
          <w:b w:val="0"/>
          <w:sz w:val="22"/>
          <w:szCs w:val="22"/>
          <w:lang w:val="en-US"/>
        </w:rPr>
        <w:t>un</w:t>
      </w:r>
      <w:r w:rsidR="008708E9">
        <w:rPr>
          <w:b w:val="0"/>
          <w:sz w:val="22"/>
          <w:szCs w:val="22"/>
          <w:lang w:val="en-US"/>
        </w:rPr>
        <w:t xml:space="preserve">avoidable. </w:t>
      </w:r>
    </w:p>
    <w:p w14:paraId="50F6A052" w14:textId="4E241367" w:rsidR="008708E9" w:rsidRDefault="008708E9" w:rsidP="00767EDF">
      <w:pPr>
        <w:pStyle w:val="af1"/>
        <w:jc w:val="both"/>
        <w:rPr>
          <w:lang w:val="en-US"/>
        </w:rPr>
      </w:pPr>
      <w:bookmarkStart w:id="3" w:name="_Ref4610205"/>
      <w:r>
        <w:lastRenderedPageBreak/>
        <w:t xml:space="preserve">Observation </w:t>
      </w:r>
      <w:r>
        <w:fldChar w:fldCharType="begin"/>
      </w:r>
      <w:r>
        <w:instrText xml:space="preserve"> SEQ Observation \* ARABIC </w:instrText>
      </w:r>
      <w:r>
        <w:fldChar w:fldCharType="separate"/>
      </w:r>
      <w:r w:rsidR="007E0A05">
        <w:rPr>
          <w:noProof/>
        </w:rPr>
        <w:t>2</w:t>
      </w:r>
      <w:r>
        <w:fldChar w:fldCharType="end"/>
      </w:r>
      <w:r>
        <w:rPr>
          <w:lang w:val="en-US"/>
        </w:rPr>
        <w:t xml:space="preserve">: </w:t>
      </w:r>
      <w:r w:rsidR="00E556AE">
        <w:rPr>
          <w:lang w:val="en-US"/>
        </w:rPr>
        <w:t>U</w:t>
      </w:r>
      <w:r>
        <w:rPr>
          <w:lang w:val="en-US"/>
        </w:rPr>
        <w:t xml:space="preserve">nder single PA assumption, non-zero </w:t>
      </w:r>
      <w:r w:rsidRPr="008708E9">
        <w:rPr>
          <w:lang w:val="en-US"/>
        </w:rPr>
        <w:t>timing difference between LTE and NR will lead to phase discontinuity issue</w:t>
      </w:r>
      <w:r>
        <w:rPr>
          <w:lang w:val="en-US"/>
        </w:rPr>
        <w:t>.</w:t>
      </w:r>
      <w:bookmarkEnd w:id="3"/>
    </w:p>
    <w:p w14:paraId="5B5295CD" w14:textId="0870EEF0" w:rsidR="008708E9" w:rsidRPr="008708E9" w:rsidRDefault="008708E9" w:rsidP="00767EDF">
      <w:pPr>
        <w:pStyle w:val="af1"/>
        <w:jc w:val="both"/>
        <w:rPr>
          <w:lang w:val="en-US"/>
        </w:rPr>
      </w:pPr>
      <w:bookmarkStart w:id="4" w:name="_Ref4610211"/>
      <w:r>
        <w:t xml:space="preserve">Proposal </w:t>
      </w:r>
      <w:r>
        <w:fldChar w:fldCharType="begin"/>
      </w:r>
      <w:r>
        <w:instrText xml:space="preserve"> SEQ Proposal \* ARABIC </w:instrText>
      </w:r>
      <w:r>
        <w:fldChar w:fldCharType="separate"/>
      </w:r>
      <w:r w:rsidR="004250FC">
        <w:rPr>
          <w:noProof/>
        </w:rPr>
        <w:t>2</w:t>
      </w:r>
      <w:r>
        <w:fldChar w:fldCharType="end"/>
      </w:r>
      <w:r>
        <w:rPr>
          <w:lang w:val="en-US"/>
        </w:rPr>
        <w:t xml:space="preserve">: BS vendors can provide their view on </w:t>
      </w:r>
      <w:r w:rsidRPr="008708E9">
        <w:rPr>
          <w:lang w:val="en-US"/>
        </w:rPr>
        <w:t xml:space="preserve">max tolerance of </w:t>
      </w:r>
      <w:r>
        <w:rPr>
          <w:lang w:val="en-US"/>
        </w:rPr>
        <w:t>receive timing difference</w:t>
      </w:r>
      <w:r w:rsidRPr="008708E9">
        <w:rPr>
          <w:lang w:val="en-US"/>
        </w:rPr>
        <w:t xml:space="preserve"> if phase discontinuity is </w:t>
      </w:r>
      <w:r w:rsidR="00FF021F">
        <w:rPr>
          <w:lang w:val="en-US"/>
        </w:rPr>
        <w:t>un</w:t>
      </w:r>
      <w:r w:rsidRPr="008708E9">
        <w:rPr>
          <w:lang w:val="en-US"/>
        </w:rPr>
        <w:t>avoidable</w:t>
      </w:r>
      <w:r w:rsidR="00E556AE">
        <w:rPr>
          <w:lang w:val="en-US"/>
        </w:rPr>
        <w:t>.</w:t>
      </w:r>
      <w:bookmarkEnd w:id="4"/>
    </w:p>
    <w:p w14:paraId="6D4D3E22" w14:textId="77777777" w:rsidR="008708E9" w:rsidRDefault="008708E9" w:rsidP="007E0C21">
      <w:pPr>
        <w:pStyle w:val="af1"/>
        <w:jc w:val="both"/>
        <w:rPr>
          <w:b w:val="0"/>
          <w:sz w:val="22"/>
          <w:szCs w:val="22"/>
          <w:lang w:val="en-US"/>
        </w:rPr>
      </w:pPr>
    </w:p>
    <w:p w14:paraId="47557FFC" w14:textId="7AD4FDE3" w:rsidR="008708E9" w:rsidRDefault="00DE28F4" w:rsidP="007E0C21">
      <w:pPr>
        <w:pStyle w:val="af1"/>
        <w:jc w:val="both"/>
        <w:rPr>
          <w:b w:val="0"/>
          <w:sz w:val="22"/>
          <w:szCs w:val="22"/>
          <w:lang w:val="en-US"/>
        </w:rPr>
      </w:pPr>
      <w:r>
        <w:rPr>
          <w:rFonts w:hint="eastAsia"/>
          <w:b w:val="0"/>
          <w:sz w:val="22"/>
          <w:szCs w:val="22"/>
          <w:lang w:val="en-US"/>
        </w:rPr>
        <w:t>From UE</w:t>
      </w:r>
      <w:r>
        <w:rPr>
          <w:b w:val="0"/>
          <w:sz w:val="22"/>
          <w:szCs w:val="22"/>
          <w:lang w:val="en-US"/>
        </w:rPr>
        <w:t xml:space="preserve">’s perspective, single PA or dual PA can be </w:t>
      </w:r>
      <w:r w:rsidR="0007001D">
        <w:rPr>
          <w:b w:val="0"/>
          <w:sz w:val="22"/>
          <w:szCs w:val="22"/>
          <w:lang w:val="en-US"/>
        </w:rPr>
        <w:t>implicitly indicated through</w:t>
      </w:r>
      <w:r>
        <w:rPr>
          <w:b w:val="0"/>
          <w:sz w:val="22"/>
          <w:szCs w:val="22"/>
          <w:lang w:val="en-US"/>
        </w:rPr>
        <w:t xml:space="preserve"> the UE capability signaling </w:t>
      </w:r>
      <w:r w:rsidRPr="00DE28F4">
        <w:rPr>
          <w:b w:val="0"/>
          <w:i/>
          <w:sz w:val="22"/>
          <w:szCs w:val="22"/>
          <w:lang w:val="en-US"/>
        </w:rPr>
        <w:t>ul-TimingAlignmentEUTRA-NR</w:t>
      </w:r>
      <w:r>
        <w:rPr>
          <w:b w:val="0"/>
          <w:sz w:val="22"/>
          <w:szCs w:val="22"/>
          <w:lang w:val="en-US"/>
        </w:rPr>
        <w:t xml:space="preserve">. </w:t>
      </w:r>
    </w:p>
    <w:tbl>
      <w:tblPr>
        <w:tblStyle w:val="af7"/>
        <w:tblW w:w="0" w:type="auto"/>
        <w:tblInd w:w="440" w:type="dxa"/>
        <w:tblLook w:val="04A0" w:firstRow="1" w:lastRow="0" w:firstColumn="1" w:lastColumn="0" w:noHBand="0" w:noVBand="1"/>
      </w:tblPr>
      <w:tblGrid>
        <w:gridCol w:w="9189"/>
      </w:tblGrid>
      <w:tr w:rsidR="00DE28F4" w14:paraId="6C20349C" w14:textId="77777777" w:rsidTr="00DE28F4">
        <w:tc>
          <w:tcPr>
            <w:tcW w:w="9629" w:type="dxa"/>
          </w:tcPr>
          <w:p w14:paraId="7136628A" w14:textId="77777777" w:rsidR="00DE28F4" w:rsidRPr="00DE28F4" w:rsidRDefault="00DE28F4" w:rsidP="00DE28F4">
            <w:pPr>
              <w:pStyle w:val="TAL"/>
              <w:spacing w:after="0"/>
              <w:rPr>
                <w:b/>
                <w:i/>
                <w:sz w:val="16"/>
              </w:rPr>
            </w:pPr>
            <w:r w:rsidRPr="00DE28F4">
              <w:rPr>
                <w:b/>
                <w:i/>
                <w:sz w:val="16"/>
              </w:rPr>
              <w:t>ul-TimingAlignmentEUTRA-NR</w:t>
            </w:r>
          </w:p>
          <w:p w14:paraId="050356A9" w14:textId="1E7BD9E3" w:rsidR="00DE28F4" w:rsidRDefault="00DE28F4" w:rsidP="00DE28F4">
            <w:pPr>
              <w:spacing w:after="0"/>
              <w:ind w:leftChars="100" w:left="220"/>
              <w:rPr>
                <w:lang w:eastAsia="x-none"/>
              </w:rPr>
            </w:pPr>
            <w:r w:rsidRPr="00DE28F4">
              <w:rPr>
                <w:sz w:val="20"/>
              </w:rPr>
              <w:t>Indicates whether to apply the same UL timing between NR and LTE for dynamic power sharing capable UE operating in intra-band contiguous synchronous EN-DC. If this field is absent, UE should be able to operate with a timing difference up to applicable MTTD requirements when operating in a synchronous intra-band contiguous EN-DC network.</w:t>
            </w:r>
          </w:p>
        </w:tc>
      </w:tr>
    </w:tbl>
    <w:p w14:paraId="3ECDE0E3" w14:textId="581CED24" w:rsidR="00DE28F4" w:rsidRDefault="00E556AE" w:rsidP="004B3B80">
      <w:pPr>
        <w:jc w:val="both"/>
        <w:rPr>
          <w:lang w:eastAsia="x-none"/>
        </w:rPr>
      </w:pPr>
      <w:r>
        <w:rPr>
          <w:lang w:eastAsia="x-none"/>
        </w:rPr>
        <w:t>There</w:t>
      </w:r>
      <w:r w:rsidR="004B3B80">
        <w:rPr>
          <w:rFonts w:hint="eastAsia"/>
          <w:lang w:eastAsia="x-none"/>
        </w:rPr>
        <w:t xml:space="preserve">fore, 2 different requirements can be considered based on this UE capacity. </w:t>
      </w:r>
      <w:r w:rsidR="00DE28F4" w:rsidRPr="00DE28F4">
        <w:rPr>
          <w:lang w:eastAsia="x-none"/>
        </w:rPr>
        <w:t xml:space="preserve">If this bit is not signaled, </w:t>
      </w:r>
      <w:r w:rsidR="004B3B80">
        <w:rPr>
          <w:lang w:eastAsia="x-none"/>
        </w:rPr>
        <w:t xml:space="preserve">it is fine </w:t>
      </w:r>
      <w:r w:rsidR="004250FC">
        <w:rPr>
          <w:lang w:eastAsia="x-none"/>
        </w:rPr>
        <w:t>to</w:t>
      </w:r>
      <w:r w:rsidR="004B3B80">
        <w:rPr>
          <w:lang w:eastAsia="x-none"/>
        </w:rPr>
        <w:t xml:space="preserve"> specify a</w:t>
      </w:r>
      <w:r w:rsidR="0007001D">
        <w:rPr>
          <w:lang w:eastAsia="x-none"/>
        </w:rPr>
        <w:t>n</w:t>
      </w:r>
      <w:r w:rsidR="004B3B80">
        <w:rPr>
          <w:lang w:eastAsia="x-none"/>
        </w:rPr>
        <w:t xml:space="preserve"> MTTD value larger than the UL CP length. If this bit is signaled, the MTTD value should be small enough to not to cause decoding problem in the BS.</w:t>
      </w:r>
    </w:p>
    <w:p w14:paraId="30C3DD5F" w14:textId="1DC0B102" w:rsidR="00DE28F4" w:rsidRPr="004250FC" w:rsidRDefault="004250FC" w:rsidP="004250FC">
      <w:pPr>
        <w:pStyle w:val="af1"/>
        <w:rPr>
          <w:lang w:val="en-US"/>
        </w:rPr>
      </w:pPr>
      <w:bookmarkStart w:id="5" w:name="_Ref4610213"/>
      <w:r>
        <w:t xml:space="preserve">Proposal </w:t>
      </w:r>
      <w:r>
        <w:fldChar w:fldCharType="begin"/>
      </w:r>
      <w:r>
        <w:instrText xml:space="preserve"> SEQ Proposal \* ARABIC </w:instrText>
      </w:r>
      <w:r>
        <w:fldChar w:fldCharType="separate"/>
      </w:r>
      <w:r>
        <w:rPr>
          <w:noProof/>
        </w:rPr>
        <w:t>3</w:t>
      </w:r>
      <w:r>
        <w:fldChar w:fldCharType="end"/>
      </w:r>
      <w:r>
        <w:rPr>
          <w:lang w:val="en-US"/>
        </w:rPr>
        <w:t xml:space="preserve">: </w:t>
      </w:r>
      <w:r w:rsidR="00896434">
        <w:rPr>
          <w:lang w:val="en-US"/>
        </w:rPr>
        <w:t>Two</w:t>
      </w:r>
      <w:r>
        <w:rPr>
          <w:rFonts w:hint="eastAsia"/>
        </w:rPr>
        <w:t xml:space="preserve"> different requirements can be considered based on </w:t>
      </w:r>
      <w:r>
        <w:rPr>
          <w:lang w:val="en-US"/>
        </w:rPr>
        <w:t>the</w:t>
      </w:r>
      <w:r>
        <w:rPr>
          <w:rFonts w:hint="eastAsia"/>
        </w:rPr>
        <w:t xml:space="preserve"> UE capacity</w:t>
      </w:r>
      <w:r>
        <w:rPr>
          <w:lang w:val="en-US"/>
        </w:rPr>
        <w:t xml:space="preserve"> </w:t>
      </w:r>
      <w:r w:rsidRPr="004250FC">
        <w:rPr>
          <w:i/>
          <w:lang w:val="en-US"/>
        </w:rPr>
        <w:t>ul-TimingAlignmentEUTRA-NR</w:t>
      </w:r>
      <w:r>
        <w:rPr>
          <w:lang w:val="en-US"/>
        </w:rPr>
        <w:t>. If it is signaled, MTTD should be shorter than UL CP.</w:t>
      </w:r>
      <w:bookmarkEnd w:id="5"/>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5A063FFB" w14:textId="367704C7" w:rsidR="005E4A4F" w:rsidRDefault="006F7557" w:rsidP="005D0BD9">
      <w:pPr>
        <w:adjustRightInd w:val="0"/>
        <w:snapToGrid w:val="0"/>
        <w:spacing w:before="180" w:after="120"/>
        <w:jc w:val="both"/>
        <w:rPr>
          <w:rFonts w:eastAsia="新細明體"/>
        </w:rPr>
      </w:pPr>
      <w:r w:rsidRPr="004D05A7">
        <w:rPr>
          <w:rFonts w:hint="eastAsia"/>
        </w:rPr>
        <w:t xml:space="preserve">In this </w:t>
      </w:r>
      <w:r w:rsidRPr="004D05A7">
        <w:t>paper,</w:t>
      </w:r>
      <w:r w:rsidR="00FB24ED">
        <w:rPr>
          <w:rFonts w:hint="eastAsia"/>
        </w:rPr>
        <w:t xml:space="preserve"> we discuss </w:t>
      </w:r>
      <w:r w:rsidR="00DA5786">
        <w:rPr>
          <w:rFonts w:eastAsia="新細明體"/>
        </w:rPr>
        <w:t xml:space="preserve">the issue of </w:t>
      </w:r>
      <w:r w:rsidR="00DA5786" w:rsidRPr="00AA0395">
        <w:rPr>
          <w:rFonts w:eastAsia="新細明體"/>
        </w:rPr>
        <w:t>MTTD and MRTD for intra-band EN-DC</w:t>
      </w:r>
      <w:r w:rsidR="00AC0DBC">
        <w:rPr>
          <w:rFonts w:eastAsia="新細明體"/>
        </w:rPr>
        <w:t>. We have the following observations and proposals.</w:t>
      </w:r>
    </w:p>
    <w:p w14:paraId="2501D919" w14:textId="166FA8D5" w:rsidR="00AC0DBC" w:rsidRPr="0008074E" w:rsidRDefault="00AC0DBC" w:rsidP="005D0BD9">
      <w:pPr>
        <w:adjustRightInd w:val="0"/>
        <w:snapToGrid w:val="0"/>
        <w:spacing w:before="180" w:after="120"/>
        <w:jc w:val="both"/>
        <w:rPr>
          <w:b/>
          <w:i/>
        </w:rPr>
      </w:pPr>
      <w:r w:rsidRPr="0008074E">
        <w:rPr>
          <w:b/>
          <w:i/>
        </w:rPr>
        <w:fldChar w:fldCharType="begin"/>
      </w:r>
      <w:r w:rsidRPr="00AC0DBC">
        <w:rPr>
          <w:b/>
          <w:i/>
        </w:rPr>
        <w:instrText xml:space="preserve"> REF _Ref4610204 \h </w:instrText>
      </w:r>
      <w:r w:rsidRPr="0008074E">
        <w:rPr>
          <w:b/>
          <w:i/>
        </w:rPr>
        <w:instrText xml:space="preserve"> \* MERGEFORMAT </w:instrText>
      </w:r>
      <w:r w:rsidRPr="0008074E">
        <w:rPr>
          <w:b/>
          <w:i/>
        </w:rPr>
      </w:r>
      <w:r w:rsidRPr="0008074E">
        <w:rPr>
          <w:b/>
          <w:i/>
        </w:rPr>
        <w:fldChar w:fldCharType="separate"/>
      </w:r>
      <w:r w:rsidR="0008074E" w:rsidRPr="0008074E">
        <w:rPr>
          <w:b/>
          <w:i/>
        </w:rPr>
        <w:t>Observation 1: In Rel-15, there is no specified UE behavior to perform autonomous timing adjustment to coordinate LTE and NR UL transmissions. Therefore, 0us MTTD between LTE and NR should only be possible through perfectly-aligned DL timing and TA commands from network.</w:t>
      </w:r>
      <w:r w:rsidRPr="0008074E">
        <w:rPr>
          <w:b/>
          <w:i/>
        </w:rPr>
        <w:fldChar w:fldCharType="end"/>
      </w:r>
    </w:p>
    <w:p w14:paraId="33E0E86C" w14:textId="54ACAFFF" w:rsidR="00AC0DBC" w:rsidRPr="0008074E" w:rsidRDefault="00AC0DBC" w:rsidP="005D0BD9">
      <w:pPr>
        <w:adjustRightInd w:val="0"/>
        <w:snapToGrid w:val="0"/>
        <w:spacing w:before="180" w:after="120"/>
        <w:jc w:val="both"/>
        <w:rPr>
          <w:b/>
          <w:i/>
        </w:rPr>
      </w:pPr>
      <w:r w:rsidRPr="0008074E">
        <w:rPr>
          <w:b/>
          <w:i/>
        </w:rPr>
        <w:fldChar w:fldCharType="begin"/>
      </w:r>
      <w:r w:rsidRPr="0008074E">
        <w:rPr>
          <w:b/>
          <w:i/>
        </w:rPr>
        <w:instrText xml:space="preserve"> REF _Ref4610205 \h  \* MERGEFORMAT </w:instrText>
      </w:r>
      <w:r w:rsidRPr="0008074E">
        <w:rPr>
          <w:b/>
          <w:i/>
        </w:rPr>
      </w:r>
      <w:r w:rsidRPr="0008074E">
        <w:rPr>
          <w:b/>
          <w:i/>
        </w:rPr>
        <w:fldChar w:fldCharType="separate"/>
      </w:r>
      <w:r w:rsidR="0008074E" w:rsidRPr="0008074E">
        <w:rPr>
          <w:b/>
          <w:i/>
        </w:rPr>
        <w:t>Observation 2: Under single PA assumption, non-zero timing difference between LTE and NR will lead to phase discontinuity issue.</w:t>
      </w:r>
      <w:r w:rsidRPr="0008074E">
        <w:rPr>
          <w:b/>
          <w:i/>
        </w:rPr>
        <w:fldChar w:fldCharType="end"/>
      </w:r>
    </w:p>
    <w:p w14:paraId="23BEACD8" w14:textId="7FE8A173" w:rsidR="00AC0DBC" w:rsidRPr="0008074E" w:rsidRDefault="00AC0DBC" w:rsidP="005D0BD9">
      <w:pPr>
        <w:adjustRightInd w:val="0"/>
        <w:snapToGrid w:val="0"/>
        <w:spacing w:before="180" w:after="120"/>
        <w:jc w:val="both"/>
        <w:rPr>
          <w:b/>
          <w:i/>
        </w:rPr>
      </w:pPr>
      <w:r w:rsidRPr="0008074E">
        <w:rPr>
          <w:b/>
          <w:i/>
        </w:rPr>
        <w:fldChar w:fldCharType="begin"/>
      </w:r>
      <w:r w:rsidRPr="0008074E">
        <w:rPr>
          <w:b/>
          <w:i/>
        </w:rPr>
        <w:instrText xml:space="preserve"> REF _Ref4610210 \h  \* MERGEFORMAT </w:instrText>
      </w:r>
      <w:r w:rsidRPr="0008074E">
        <w:rPr>
          <w:b/>
          <w:i/>
        </w:rPr>
      </w:r>
      <w:r w:rsidRPr="0008074E">
        <w:rPr>
          <w:b/>
          <w:i/>
        </w:rPr>
        <w:fldChar w:fldCharType="separate"/>
      </w:r>
      <w:r w:rsidR="0008074E" w:rsidRPr="0008074E">
        <w:rPr>
          <w:b/>
          <w:i/>
        </w:rPr>
        <w:t xml:space="preserve">Proposal 1: </w:t>
      </w:r>
      <w:r w:rsidR="0008074E" w:rsidRPr="0008074E">
        <w:rPr>
          <w:rFonts w:hint="eastAsia"/>
          <w:b/>
          <w:i/>
        </w:rPr>
        <w:t xml:space="preserve">If </w:t>
      </w:r>
      <w:r w:rsidR="0008074E" w:rsidRPr="0008074E">
        <w:rPr>
          <w:b/>
          <w:i/>
        </w:rPr>
        <w:t xml:space="preserve">a </w:t>
      </w:r>
      <w:r w:rsidR="0008074E" w:rsidRPr="0008074E">
        <w:rPr>
          <w:rFonts w:hint="eastAsia"/>
          <w:b/>
          <w:i/>
        </w:rPr>
        <w:t>network</w:t>
      </w:r>
      <w:r w:rsidR="0008074E" w:rsidRPr="0008074E">
        <w:rPr>
          <w:b/>
          <w:i/>
        </w:rPr>
        <w:t>-side solution for 0us MTTD is not possible, RAN4 should consider none-zero MTTD.</w:t>
      </w:r>
      <w:r w:rsidRPr="0008074E">
        <w:rPr>
          <w:b/>
          <w:i/>
        </w:rPr>
        <w:fldChar w:fldCharType="end"/>
      </w:r>
    </w:p>
    <w:p w14:paraId="5531A9CD" w14:textId="1A86B47D" w:rsidR="00AC0DBC" w:rsidRPr="0008074E" w:rsidRDefault="00AC0DBC" w:rsidP="005D0BD9">
      <w:pPr>
        <w:adjustRightInd w:val="0"/>
        <w:snapToGrid w:val="0"/>
        <w:spacing w:before="180" w:after="120"/>
        <w:jc w:val="both"/>
        <w:rPr>
          <w:b/>
          <w:i/>
        </w:rPr>
      </w:pPr>
      <w:r w:rsidRPr="0008074E">
        <w:rPr>
          <w:b/>
          <w:i/>
        </w:rPr>
        <w:fldChar w:fldCharType="begin"/>
      </w:r>
      <w:r w:rsidRPr="0008074E">
        <w:rPr>
          <w:b/>
          <w:i/>
        </w:rPr>
        <w:instrText xml:space="preserve"> REF _Ref4610211 \h  \* MERGEFORMAT </w:instrText>
      </w:r>
      <w:r w:rsidRPr="0008074E">
        <w:rPr>
          <w:b/>
          <w:i/>
        </w:rPr>
      </w:r>
      <w:r w:rsidRPr="0008074E">
        <w:rPr>
          <w:b/>
          <w:i/>
        </w:rPr>
        <w:fldChar w:fldCharType="separate"/>
      </w:r>
      <w:r w:rsidR="0008074E" w:rsidRPr="0008074E">
        <w:rPr>
          <w:b/>
          <w:i/>
        </w:rPr>
        <w:t>Proposal 2: BS vendors can provide their view on max tolerance of receive timing difference if phase discontinuity is unavoidable.</w:t>
      </w:r>
      <w:r w:rsidRPr="0008074E">
        <w:rPr>
          <w:b/>
          <w:i/>
        </w:rPr>
        <w:fldChar w:fldCharType="end"/>
      </w:r>
    </w:p>
    <w:p w14:paraId="5FFAE02D" w14:textId="3CC6CEB1" w:rsidR="00AC0DBC" w:rsidRPr="00AC0DBC" w:rsidRDefault="00AC0DBC" w:rsidP="005D0BD9">
      <w:pPr>
        <w:adjustRightInd w:val="0"/>
        <w:snapToGrid w:val="0"/>
        <w:spacing w:before="180" w:after="120"/>
        <w:jc w:val="both"/>
        <w:rPr>
          <w:b/>
          <w:i/>
        </w:rPr>
      </w:pPr>
      <w:r w:rsidRPr="0008074E">
        <w:rPr>
          <w:b/>
          <w:i/>
        </w:rPr>
        <w:fldChar w:fldCharType="begin"/>
      </w:r>
      <w:r w:rsidRPr="0008074E">
        <w:rPr>
          <w:b/>
          <w:i/>
        </w:rPr>
        <w:instrText xml:space="preserve"> REF _Ref4610213 \h  \* MERGEFORMAT </w:instrText>
      </w:r>
      <w:r w:rsidRPr="0008074E">
        <w:rPr>
          <w:b/>
          <w:i/>
        </w:rPr>
      </w:r>
      <w:r w:rsidRPr="0008074E">
        <w:rPr>
          <w:b/>
          <w:i/>
        </w:rPr>
        <w:fldChar w:fldCharType="separate"/>
      </w:r>
      <w:r w:rsidR="0008074E" w:rsidRPr="0008074E">
        <w:rPr>
          <w:b/>
          <w:i/>
        </w:rPr>
        <w:t>Proposal 3: Two</w:t>
      </w:r>
      <w:r w:rsidR="0008074E" w:rsidRPr="0008074E">
        <w:rPr>
          <w:rFonts w:hint="eastAsia"/>
          <w:b/>
          <w:i/>
        </w:rPr>
        <w:t xml:space="preserve"> different requirements can be considered based on </w:t>
      </w:r>
      <w:r w:rsidR="0008074E" w:rsidRPr="0008074E">
        <w:rPr>
          <w:b/>
          <w:i/>
        </w:rPr>
        <w:t>the</w:t>
      </w:r>
      <w:r w:rsidR="0008074E" w:rsidRPr="0008074E">
        <w:rPr>
          <w:rFonts w:hint="eastAsia"/>
          <w:b/>
          <w:i/>
        </w:rPr>
        <w:t xml:space="preserve"> UE capacity</w:t>
      </w:r>
      <w:r w:rsidR="0008074E" w:rsidRPr="0008074E">
        <w:rPr>
          <w:b/>
          <w:i/>
        </w:rPr>
        <w:t xml:space="preserve"> ul-TimingAlignmentEUTRA-NR. If it is signaled, MTTD should be shorter than UL CP.</w:t>
      </w:r>
      <w:r w:rsidRPr="0008074E">
        <w:rPr>
          <w:b/>
          <w:i/>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sectPr w:rsidR="006271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51B93" w14:textId="77777777" w:rsidR="00442BF9" w:rsidRDefault="00442BF9">
      <w:r>
        <w:separator/>
      </w:r>
    </w:p>
  </w:endnote>
  <w:endnote w:type="continuationSeparator" w:id="0">
    <w:p w14:paraId="3B378AD5" w14:textId="77777777" w:rsidR="00442BF9" w:rsidRDefault="00442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0F607" w14:textId="77777777" w:rsidR="00442BF9" w:rsidRDefault="00442BF9">
      <w:r>
        <w:separator/>
      </w:r>
    </w:p>
  </w:footnote>
  <w:footnote w:type="continuationSeparator" w:id="0">
    <w:p w14:paraId="092AB8E6" w14:textId="77777777" w:rsidR="00442BF9" w:rsidRDefault="00442B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C1733"/>
    <w:multiLevelType w:val="hybridMultilevel"/>
    <w:tmpl w:val="679C2C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816B69"/>
    <w:multiLevelType w:val="hybridMultilevel"/>
    <w:tmpl w:val="40EC16AC"/>
    <w:lvl w:ilvl="0" w:tplc="C644C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1"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9C0B16"/>
    <w:multiLevelType w:val="hybridMultilevel"/>
    <w:tmpl w:val="E5082894"/>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28"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22311"/>
    <w:multiLevelType w:val="hybridMultilevel"/>
    <w:tmpl w:val="54B883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6"/>
  </w:num>
  <w:num w:numId="3">
    <w:abstractNumId w:val="13"/>
  </w:num>
  <w:num w:numId="4">
    <w:abstractNumId w:val="18"/>
  </w:num>
  <w:num w:numId="5">
    <w:abstractNumId w:val="19"/>
  </w:num>
  <w:num w:numId="6">
    <w:abstractNumId w:val="4"/>
  </w:num>
  <w:num w:numId="7">
    <w:abstractNumId w:val="12"/>
  </w:num>
  <w:num w:numId="8">
    <w:abstractNumId w:val="23"/>
  </w:num>
  <w:num w:numId="9">
    <w:abstractNumId w:val="9"/>
  </w:num>
  <w:num w:numId="10">
    <w:abstractNumId w:val="0"/>
  </w:num>
  <w:num w:numId="11">
    <w:abstractNumId w:val="10"/>
  </w:num>
  <w:num w:numId="12">
    <w:abstractNumId w:val="16"/>
  </w:num>
  <w:num w:numId="13">
    <w:abstractNumId w:val="1"/>
  </w:num>
  <w:num w:numId="14">
    <w:abstractNumId w:val="31"/>
  </w:num>
  <w:num w:numId="15">
    <w:abstractNumId w:val="8"/>
  </w:num>
  <w:num w:numId="16">
    <w:abstractNumId w:val="3"/>
  </w:num>
  <w:num w:numId="17">
    <w:abstractNumId w:val="21"/>
  </w:num>
  <w:num w:numId="18">
    <w:abstractNumId w:val="30"/>
  </w:num>
  <w:num w:numId="19">
    <w:abstractNumId w:val="14"/>
  </w:num>
  <w:num w:numId="20">
    <w:abstractNumId w:val="6"/>
  </w:num>
  <w:num w:numId="21">
    <w:abstractNumId w:val="28"/>
  </w:num>
  <w:num w:numId="22">
    <w:abstractNumId w:val="22"/>
  </w:num>
  <w:num w:numId="23">
    <w:abstractNumId w:val="5"/>
  </w:num>
  <w:num w:numId="24">
    <w:abstractNumId w:val="2"/>
  </w:num>
  <w:num w:numId="25">
    <w:abstractNumId w:val="17"/>
  </w:num>
  <w:num w:numId="26">
    <w:abstractNumId w:val="27"/>
  </w:num>
  <w:num w:numId="27">
    <w:abstractNumId w:val="20"/>
  </w:num>
  <w:num w:numId="28">
    <w:abstractNumId w:val="7"/>
  </w:num>
  <w:num w:numId="29">
    <w:abstractNumId w:val="15"/>
  </w:num>
  <w:num w:numId="30">
    <w:abstractNumId w:val="2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AD5"/>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5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01D"/>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74E"/>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2E7"/>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B9B"/>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673"/>
    <w:rsid w:val="001B63E6"/>
    <w:rsid w:val="001B6AE6"/>
    <w:rsid w:val="001B6BFB"/>
    <w:rsid w:val="001B7093"/>
    <w:rsid w:val="001B79F0"/>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2E7"/>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7AA"/>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33"/>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35"/>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505"/>
    <w:rsid w:val="0029170E"/>
    <w:rsid w:val="00291EC7"/>
    <w:rsid w:val="002927DE"/>
    <w:rsid w:val="00292908"/>
    <w:rsid w:val="00292B5F"/>
    <w:rsid w:val="00293688"/>
    <w:rsid w:val="00294B67"/>
    <w:rsid w:val="00294E8F"/>
    <w:rsid w:val="00296DC9"/>
    <w:rsid w:val="00297370"/>
    <w:rsid w:val="00297A2A"/>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8C1"/>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1D5"/>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CAC"/>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C27"/>
    <w:rsid w:val="00413D12"/>
    <w:rsid w:val="00414382"/>
    <w:rsid w:val="00414D64"/>
    <w:rsid w:val="00414DF1"/>
    <w:rsid w:val="004150F5"/>
    <w:rsid w:val="00415377"/>
    <w:rsid w:val="004153A3"/>
    <w:rsid w:val="004163D1"/>
    <w:rsid w:val="00416AEA"/>
    <w:rsid w:val="004176FF"/>
    <w:rsid w:val="00420217"/>
    <w:rsid w:val="0042028C"/>
    <w:rsid w:val="004203DC"/>
    <w:rsid w:val="00420F2F"/>
    <w:rsid w:val="00421132"/>
    <w:rsid w:val="00421290"/>
    <w:rsid w:val="004213ED"/>
    <w:rsid w:val="004218CE"/>
    <w:rsid w:val="00421B79"/>
    <w:rsid w:val="004220D1"/>
    <w:rsid w:val="0042232E"/>
    <w:rsid w:val="004224A8"/>
    <w:rsid w:val="00423AEC"/>
    <w:rsid w:val="004248EA"/>
    <w:rsid w:val="00424FA7"/>
    <w:rsid w:val="00424FCB"/>
    <w:rsid w:val="004250FC"/>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BF9"/>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E7A"/>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1E2A"/>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FCB"/>
    <w:rsid w:val="004B36B5"/>
    <w:rsid w:val="004B39AB"/>
    <w:rsid w:val="004B3B80"/>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B7BE7"/>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17B6B"/>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3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C84"/>
    <w:rsid w:val="005A0F20"/>
    <w:rsid w:val="005A1296"/>
    <w:rsid w:val="005A138C"/>
    <w:rsid w:val="005A16D7"/>
    <w:rsid w:val="005A1D91"/>
    <w:rsid w:val="005A2E71"/>
    <w:rsid w:val="005A33F8"/>
    <w:rsid w:val="005A3CA1"/>
    <w:rsid w:val="005A40C3"/>
    <w:rsid w:val="005A41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007"/>
    <w:rsid w:val="00636652"/>
    <w:rsid w:val="00636A83"/>
    <w:rsid w:val="00636D20"/>
    <w:rsid w:val="00636D5B"/>
    <w:rsid w:val="00637183"/>
    <w:rsid w:val="0063728F"/>
    <w:rsid w:val="00640576"/>
    <w:rsid w:val="00640F4F"/>
    <w:rsid w:val="00641620"/>
    <w:rsid w:val="006416EC"/>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66"/>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C7BBE"/>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5E6"/>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86B"/>
    <w:rsid w:val="00751FC2"/>
    <w:rsid w:val="007529E6"/>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67EDF"/>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D7B97"/>
    <w:rsid w:val="007D7CFD"/>
    <w:rsid w:val="007E09EE"/>
    <w:rsid w:val="007E0A05"/>
    <w:rsid w:val="007E0C21"/>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A2C"/>
    <w:rsid w:val="00831F29"/>
    <w:rsid w:val="0083250A"/>
    <w:rsid w:val="0083286B"/>
    <w:rsid w:val="008333F2"/>
    <w:rsid w:val="00833437"/>
    <w:rsid w:val="008335AE"/>
    <w:rsid w:val="00833607"/>
    <w:rsid w:val="00833C81"/>
    <w:rsid w:val="00833E2F"/>
    <w:rsid w:val="00834460"/>
    <w:rsid w:val="008345D9"/>
    <w:rsid w:val="00834A46"/>
    <w:rsid w:val="00834AEF"/>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8E9"/>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434"/>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BA"/>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6FC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9F7"/>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9CF"/>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7F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804"/>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395"/>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BC"/>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3AE"/>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60F"/>
    <w:rsid w:val="00BC5AA7"/>
    <w:rsid w:val="00BC5F96"/>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CC4"/>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176"/>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87F"/>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A3"/>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6F5C"/>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12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E4F"/>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A9"/>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104"/>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52F"/>
    <w:rsid w:val="00DA367A"/>
    <w:rsid w:val="00DA369B"/>
    <w:rsid w:val="00DA3FFE"/>
    <w:rsid w:val="00DA49B9"/>
    <w:rsid w:val="00DA4D77"/>
    <w:rsid w:val="00DA4E29"/>
    <w:rsid w:val="00DA5158"/>
    <w:rsid w:val="00DA51BF"/>
    <w:rsid w:val="00DA52CC"/>
    <w:rsid w:val="00DA5786"/>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8F4"/>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63EF"/>
    <w:rsid w:val="00DF70DF"/>
    <w:rsid w:val="00DF7649"/>
    <w:rsid w:val="00DF76D5"/>
    <w:rsid w:val="00DF782F"/>
    <w:rsid w:val="00DF7F07"/>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6AE"/>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798"/>
    <w:rsid w:val="00E67F60"/>
    <w:rsid w:val="00E67FFA"/>
    <w:rsid w:val="00E70787"/>
    <w:rsid w:val="00E71C13"/>
    <w:rsid w:val="00E72A27"/>
    <w:rsid w:val="00E73C4D"/>
    <w:rsid w:val="00E7403B"/>
    <w:rsid w:val="00E743B6"/>
    <w:rsid w:val="00E74C51"/>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1C8"/>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4E9A"/>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2E8"/>
    <w:rsid w:val="00F71595"/>
    <w:rsid w:val="00F7171B"/>
    <w:rsid w:val="00F71FA3"/>
    <w:rsid w:val="00F72374"/>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0DC"/>
    <w:rsid w:val="00FE631D"/>
    <w:rsid w:val="00FE6958"/>
    <w:rsid w:val="00FE6A1A"/>
    <w:rsid w:val="00FE72F2"/>
    <w:rsid w:val="00FE763F"/>
    <w:rsid w:val="00FF0056"/>
    <w:rsid w:val="00FF021F"/>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CF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D7CF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D7CF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paragraph" w:customStyle="1" w:styleId="Default">
    <w:name w:val="Default"/>
    <w:rsid w:val="001F67AA"/>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5608132">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8F1A1-4065-45E9-B78C-C09F37CB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